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Quando absorvidos por uma composição cromática abstrata, podemos nos deixar levar por uma imagem para ver as cores darem coisas, indicando-nos caminhos. Tais caminhos são como arranjos de mapas produtores de imagens de toda e qualquer coisa possível. A </w:t>
      </w:r>
      <w:r w:rsidDel="00000000" w:rsidR="00000000" w:rsidRPr="00000000">
        <w:rPr>
          <w:i w:val="1"/>
          <w:rtl w:val="0"/>
        </w:rPr>
        <w:t xml:space="preserve">coisa</w:t>
      </w:r>
      <w:r w:rsidDel="00000000" w:rsidR="00000000" w:rsidRPr="00000000">
        <w:rPr>
          <w:rtl w:val="0"/>
        </w:rPr>
        <w:t xml:space="preserve">. Ótima palavra para se referir a tudo. No mapa, há uma orientação. E na composição cromática também. Nossos olhos perfazem caminhos sugeridos de uma cor à outra, de um elemento da cartografia a outro, para quem erra por ela. 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Errar em um território pictórico é mais do que percorrer com os olhos um espaço e depois outro. É entregar-se à criação de imagens uma após a outra. É deixar-se levar, em estado de prontidão, pelas sugestões da cor e do espaço abstrato para encontrar imagens, seja em que estado estiverem. Pois elas às vezes podem inspirar coisas já familiares; outras vezes, anunciam o espaço simplesmente, preenchido pela cor. 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Há, então, uma escrita em língua que só pode ser experimentada por cada um em particular. E o ato de decifrar essa escrita é a sua própria fruição... 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Uma planta baixa ou um corte longitudinal nos mostram de maneira plana objetos que sabemos serem tridimensionais. Quem confecciona a planta, escolhe vê-los de maneira plana e escolhe exatamente a partir de qual plano (dentre os infinitos que os compõem) deseja que nós os enxerguemos. Se uma cor cobrir o plano mais exterior, ela vem como que preencher o objeto inteiro, conferindo-lhe talvez até mesmo uma certa massa, apesar de a cor ser idealmente imaterial. 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Na busca por encontrar um equilíbrio cromático, o olho é levado aqui a percorrer um mapa de espaços delimitados por cores, resultando em formas que estão, por seu lado, no limite de ser alguma coisa: podem ser uma coisa, outra, ou quase outra. O olhar, assim, é convidado a situar-se no limite entre figura e não-figura.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PT"/>
      </w:rPr>
    </w:rPrDefault>
    <w:pPrDefault>
      <w:pPr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11AEF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Hyperlink">
    <w:name w:val="Hyperlink"/>
    <w:basedOn w:val="Fontepargpadro"/>
    <w:uiPriority w:val="99"/>
    <w:unhideWhenUsed w:val="1"/>
    <w:rsid w:val="001B21E9"/>
    <w:rPr>
      <w:color w:val="0000ff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B2yiC6xCURK0pWOs9kmkKFAWNdw==">AMUW2mWB3lCJevO5y5b7f3oiaoidYVE0MzSNxpv3adATTVsuCWYv1GSbN+txVJyoJbwxmVHxG6P6YMvRHQxn//DiuBYrcUw0T2kbUYn1EsRlj7F+txYuqtk=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2010-10-19T22:01:00Z</dcterms:created>
  <dc:creator>Pedro Augusto</dc:creator>
</cp:coreProperties>
</file>